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Young Wendy B.</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Rapport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RAPP</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RAPPORT THERAPEUTICS, INC.</w:t>
            </w:r>
          </w:p>
        </w:tc>
        <w:tc>
          <w:tcPr>
            <w:tcW w:w="1200" w:type="dxa"/>
            <w:vAlign w:val="bottom"/>
          </w:tcPr>
          <w:p>
            <w:pPr>
              <w:spacing w:after="0"/>
              <w:rPr>
                <w:sz w:val="10"/>
                <w:szCs w:val="10"/>
                <w:color w:val="auto"/>
              </w:rPr>
            </w:pP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99 HIGH STREET, SUITE 2100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02110</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35.21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15,200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15,200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15,200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shall vest upon the earlier of (i) June 10, 2027 and (ii) the date of the next Annual Meeting of Stockholders of the Issuer, subject to the Reporting Person's continued service on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Troy Ignelzi,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06/10/2026</w:t>
            </w:r>
          </w:p>
        </w:tc>
        <w:tc>
          <w:tcPr>
            <w:tcW w:w="0" w:type="dxa"/>
            <w:vAlign w:val="bottom"/>
          </w:tcPr>
          <w:p>
            <w:pPr>
              <w:spacing w:after="0"/>
              <w:rPr>
                <w:sz w:val="1"/>
                <w:szCs w:val="1"/>
                <w:color w:val="auto"/>
              </w:rPr>
            </w:pPr>
          </w:p>
        </w:tc>
      </w:tr>
      <w:tr>
        <w:trPr>
          <w:trHeight w:val="88"/>
        </w:trPr>
        <w:tc>
          <w:tcPr>
            <w:tcW w:w="194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42847" TargetMode="External"/><Relationship Id="rId14" Type="http://schemas.openxmlformats.org/officeDocument/2006/relationships/hyperlink" Target="http://www.sec.gov/cgi-bin/browse-edgar?action=getcompany&amp;CIK=00020125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2026-06-10T16:35:42Z</dcterms:created>
  <dcterms:modified xsi:type="dcterms:W3CDTF">2026-06-10T16:35:42Z</dcterms:modified>
</cp:coreProperties>
</file>