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58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Gault Cheryl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RAPPORT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99 HIGH STREET, SUITE 2100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Rapport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RAPP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4"/>
          <w:szCs w:val="24"/>
          <w:color w:val="auto"/>
        </w:rPr>
      </w:pPr>
    </w:p>
    <w:p>
      <w:pPr>
        <w:sectPr>
          <w:pgSz w:w="11900" w:h="16838" w:orient="portrait"/>
          <w:cols w:equalWidth="0" w:num="3">
            <w:col w:w="3200" w:space="720"/>
            <w:col w:w="3095" w:space="720"/>
            <w:col w:w="3265"/>
          </w:cols>
          <w:pgMar w:left="460" w:top="219" w:right="439" w:bottom="58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5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02110</w:t>
            </w: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3"/>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center"/>
              <w:ind w:left="86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right"/>
              <w:ind w:right="125"/>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3"/>
              <w:spacing w:after="0"/>
              <w:rPr>
                <w:sz w:val="20"/>
                <w:szCs w:val="20"/>
                <w:color w:val="auto"/>
              </w:rPr>
            </w:pPr>
            <w:r>
              <w:rPr>
                <w:rFonts w:ascii="Times New Roman" w:cs="Times New Roman" w:eastAsia="Times New Roman" w:hAnsi="Times New Roman"/>
                <w:sz w:val="17"/>
                <w:szCs w:val="17"/>
                <w:color w:val="0000FF"/>
              </w:rPr>
              <w:t>06/30/2026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5"/>
              <w:spacing w:after="0"/>
              <w:rPr>
                <w:sz w:val="20"/>
                <w:szCs w:val="20"/>
                <w:color w:val="auto"/>
              </w:rPr>
            </w:pPr>
            <w:r>
              <w:rPr>
                <w:rFonts w:ascii="Times New Roman" w:cs="Times New Roman" w:eastAsia="Times New Roman" w:hAnsi="Times New Roman"/>
                <w:sz w:val="17"/>
                <w:szCs w:val="17"/>
                <w:color w:val="0000FF"/>
              </w:rPr>
              <w:t>1,900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40.0914</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158,014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3"/>
              <w:spacing w:after="0"/>
              <w:rPr>
                <w:sz w:val="20"/>
                <w:szCs w:val="20"/>
                <w:color w:val="auto"/>
              </w:rPr>
            </w:pPr>
            <w:r>
              <w:rPr>
                <w:rFonts w:ascii="Times New Roman" w:cs="Times New Roman" w:eastAsia="Times New Roman" w:hAnsi="Times New Roman"/>
                <w:sz w:val="17"/>
                <w:szCs w:val="17"/>
                <w:color w:val="0000FF"/>
              </w:rPr>
              <w:t>06/30/2026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5"/>
              <w:spacing w:after="0"/>
              <w:rPr>
                <w:sz w:val="20"/>
                <w:szCs w:val="20"/>
                <w:color w:val="auto"/>
              </w:rPr>
            </w:pPr>
            <w:r>
              <w:rPr>
                <w:rFonts w:ascii="Times New Roman" w:cs="Times New Roman" w:eastAsia="Times New Roman" w:hAnsi="Times New Roman"/>
                <w:sz w:val="17"/>
                <w:szCs w:val="17"/>
                <w:color w:val="0000FF"/>
              </w:rPr>
              <w:t>3,792</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41.3934</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154,222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3"/>
              <w:spacing w:after="0"/>
              <w:rPr>
                <w:sz w:val="20"/>
                <w:szCs w:val="20"/>
                <w:color w:val="auto"/>
              </w:rPr>
            </w:pPr>
            <w:r>
              <w:rPr>
                <w:rFonts w:ascii="Times New Roman" w:cs="Times New Roman" w:eastAsia="Times New Roman" w:hAnsi="Times New Roman"/>
                <w:sz w:val="17"/>
                <w:szCs w:val="17"/>
                <w:color w:val="0000FF"/>
              </w:rPr>
              <w:t>06/30/2026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5"/>
              <w:spacing w:after="0"/>
              <w:rPr>
                <w:sz w:val="20"/>
                <w:szCs w:val="20"/>
                <w:color w:val="auto"/>
              </w:rPr>
            </w:pPr>
            <w:r>
              <w:rPr>
                <w:rFonts w:ascii="Times New Roman" w:cs="Times New Roman" w:eastAsia="Times New Roman" w:hAnsi="Times New Roman"/>
                <w:sz w:val="17"/>
                <w:szCs w:val="17"/>
                <w:color w:val="0000FF"/>
              </w:rPr>
              <w:t>3,308</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42.1722</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150,914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3"/>
              <w:spacing w:after="0"/>
              <w:rPr>
                <w:sz w:val="20"/>
                <w:szCs w:val="20"/>
                <w:color w:val="auto"/>
              </w:rPr>
            </w:pPr>
            <w:r>
              <w:rPr>
                <w:rFonts w:ascii="Times New Roman" w:cs="Times New Roman" w:eastAsia="Times New Roman" w:hAnsi="Times New Roman"/>
                <w:sz w:val="17"/>
                <w:szCs w:val="17"/>
                <w:color w:val="0000FF"/>
              </w:rPr>
              <w:t>06/30/2026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5"/>
              <w:spacing w:after="0"/>
              <w:rPr>
                <w:sz w:val="20"/>
                <w:szCs w:val="20"/>
                <w:color w:val="auto"/>
              </w:rPr>
            </w:pPr>
            <w:r>
              <w:rPr>
                <w:rFonts w:ascii="Times New Roman" w:cs="Times New Roman" w:eastAsia="Times New Roman" w:hAnsi="Times New Roman"/>
                <w:sz w:val="17"/>
                <w:szCs w:val="17"/>
                <w:color w:val="0000FF"/>
              </w:rPr>
              <w:t>1,000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43.1547</w:t>
            </w:r>
            <w:r>
              <w:rPr>
                <w:rFonts w:ascii="Times New Roman" w:cs="Times New Roman" w:eastAsia="Times New Roman" w:hAnsi="Times New Roman"/>
                <w:sz w:val="22"/>
                <w:szCs w:val="22"/>
                <w:color w:val="008000"/>
                <w:vertAlign w:val="superscript"/>
              </w:rPr>
              <w:t>(5)</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149,914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by the Reporting Person pursuant to a Rule 10b5-1 trading plan adopted on December 10,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$39.61 to $40.58,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$40.80 to $41.79,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$41.81 to $42.75,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$42.81 to $43.65,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Troy Ignelzi,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07/01/2026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5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39046" TargetMode="External"/><Relationship Id="rId14" Type="http://schemas.openxmlformats.org/officeDocument/2006/relationships/hyperlink" Target="http://www.sec.gov/cgi-bin/browse-edgar?action=getcompany&amp;CIK=00020125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2026-07-01T15:14:56Z</dcterms:created>
  <dcterms:modified xsi:type="dcterms:W3CDTF">2026-07-01T15:14:56Z</dcterms:modified>
</cp:coreProperties>
</file>