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MARAGANORE JOHN</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Rapport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RAPP</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0" w:type="dxa"/>
            <w:vAlign w:val="bottom"/>
            <w:tcBorders>
              <w:bottom w:val="single" w:sz="8" w:color="0000EE"/>
            </w:tcBorders>
          </w:tcPr>
          <w:p>
            <w:pPr>
              <w:spacing w:after="0"/>
              <w:rPr>
                <w:sz w:val="6"/>
                <w:szCs w:val="6"/>
                <w:color w:val="auto"/>
              </w:rPr>
            </w:pPr>
          </w:p>
        </w:tc>
        <w:tc>
          <w:tcPr>
            <w:tcW w:w="15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280" w:type="dxa"/>
            <w:vAlign w:val="bottom"/>
            <w:tcBorders>
              <w:top w:val="single" w:sz="8" w:color="0000EE"/>
            </w:tcBorders>
          </w:tcPr>
          <w:p>
            <w:pPr>
              <w:spacing w:after="0"/>
              <w:rPr>
                <w:sz w:val="6"/>
                <w:szCs w:val="6"/>
                <w:color w:val="auto"/>
              </w:rPr>
            </w:pPr>
          </w:p>
        </w:tc>
        <w:tc>
          <w:tcPr>
            <w:tcW w:w="3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0" w:type="dxa"/>
            <w:vAlign w:val="bottom"/>
          </w:tcPr>
          <w:p>
            <w:pPr>
              <w:spacing w:after="0"/>
              <w:rPr>
                <w:sz w:val="6"/>
                <w:szCs w:val="6"/>
                <w:color w:val="auto"/>
              </w:rPr>
            </w:pPr>
          </w:p>
        </w:tc>
        <w:tc>
          <w:tcPr>
            <w:tcW w:w="15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28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280" w:type="dxa"/>
            <w:vAlign w:val="bottom"/>
            <w:tcBorders>
              <w:top w:val="single" w:sz="8" w:color="EEEEEE"/>
            </w:tcBorders>
          </w:tcPr>
          <w:p>
            <w:pPr>
              <w:spacing w:after="0"/>
              <w:rPr>
                <w:sz w:val="2"/>
                <w:szCs w:val="2"/>
                <w:color w:val="auto"/>
              </w:rPr>
            </w:pPr>
          </w:p>
        </w:tc>
        <w:tc>
          <w:tcPr>
            <w:tcW w:w="38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3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06/10/2026</w:t>
            </w:r>
          </w:p>
        </w:tc>
        <w:tc>
          <w:tcPr>
            <w:tcW w:w="156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w w:val="97"/>
              </w:rPr>
              <w:t>RAPPORT THERAPEUTICS, INC.</w:t>
            </w:r>
          </w:p>
        </w:tc>
        <w:tc>
          <w:tcPr>
            <w:tcW w:w="1200" w:type="dxa"/>
            <w:vAlign w:val="bottom"/>
          </w:tcPr>
          <w:p>
            <w:pPr>
              <w:spacing w:after="0"/>
              <w:rPr>
                <w:sz w:val="10"/>
                <w:szCs w:val="10"/>
                <w:color w:val="auto"/>
              </w:rPr>
            </w:pPr>
          </w:p>
        </w:tc>
        <w:tc>
          <w:tcPr>
            <w:tcW w:w="2360" w:type="dxa"/>
            <w:vAlign w:val="bottom"/>
            <w:gridSpan w:val="3"/>
            <w:vMerge w:val="continue"/>
          </w:tcPr>
          <w:p>
            <w:pPr>
              <w:spacing w:after="0"/>
              <w:rPr>
                <w:sz w:val="10"/>
                <w:szCs w:val="10"/>
                <w:color w:val="auto"/>
              </w:rPr>
            </w:pPr>
          </w:p>
        </w:tc>
        <w:tc>
          <w:tcPr>
            <w:tcW w:w="15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99 HIGH STREET, SUITE 2100</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BOSTON</w:t>
            </w:r>
          </w:p>
        </w:tc>
        <w:tc>
          <w:tcPr>
            <w:tcW w:w="110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02110</w:t>
            </w:r>
          </w:p>
        </w:tc>
      </w:tr>
      <w:tr>
        <w:trPr>
          <w:trHeight w:val="149"/>
        </w:trPr>
        <w:tc>
          <w:tcPr>
            <w:tcW w:w="20" w:type="dxa"/>
            <w:vAlign w:val="bottom"/>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35.21</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06/10/2026</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15,200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06/10/2036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15,200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15,200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28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underlying this option shall vest upon the earlier of (i) June 10, 2027 and (ii) the date of the next Annual Meeting of Stockholders of the Issuer, subject to the Reporting Person's continued service on such vesting date.</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Troy Ignelzi, Attorney-in-</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06/10/2026</w:t>
            </w:r>
          </w:p>
        </w:tc>
        <w:tc>
          <w:tcPr>
            <w:tcW w:w="0" w:type="dxa"/>
            <w:vAlign w:val="bottom"/>
          </w:tcPr>
          <w:p>
            <w:pPr>
              <w:spacing w:after="0"/>
              <w:rPr>
                <w:sz w:val="1"/>
                <w:szCs w:val="1"/>
                <w:color w:val="auto"/>
              </w:rPr>
            </w:pPr>
          </w:p>
        </w:tc>
      </w:tr>
      <w:tr>
        <w:trPr>
          <w:trHeight w:val="88"/>
        </w:trPr>
        <w:tc>
          <w:tcPr>
            <w:tcW w:w="1940" w:type="dxa"/>
            <w:vAlign w:val="bottom"/>
            <w:tcBorders>
              <w:top w:val="single" w:sz="8" w:color="auto"/>
              <w:bottom w:val="single" w:sz="8" w:color="auto"/>
            </w:tcBorders>
            <w:gridSpan w:val="2"/>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Fact</w:t>
            </w:r>
          </w:p>
        </w:tc>
        <w:tc>
          <w:tcPr>
            <w:tcW w:w="26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940" w:type="dxa"/>
            <w:vAlign w:val="bottom"/>
            <w:gridSpan w:val="2"/>
            <w:vMerge w:val="continue"/>
          </w:tcPr>
          <w:p>
            <w:pPr>
              <w:spacing w:after="0"/>
              <w:rPr>
                <w:sz w:val="7"/>
                <w:szCs w:val="7"/>
                <w:color w:val="auto"/>
              </w:rPr>
            </w:pPr>
          </w:p>
        </w:tc>
        <w:tc>
          <w:tcPr>
            <w:tcW w:w="26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180432" TargetMode="External"/><Relationship Id="rId14" Type="http://schemas.openxmlformats.org/officeDocument/2006/relationships/hyperlink" Target="http://www.sec.gov/cgi-bin/browse-edgar?action=getcompany&amp;CIK=000201259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2026-06-10T16:58:08Z</dcterms:created>
  <dcterms:modified xsi:type="dcterms:W3CDTF">2026-06-10T16:58:08Z</dcterms:modified>
</cp:coreProperties>
</file>